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14) Spend Auditor and Savings Hunter</w:t>
      </w:r>
    </w:p>
    <w:p>
      <w:pPr>
        <w:pStyle w:val="Heading2"/>
      </w:pPr>
      <w:r>
        <w:t>Role &amp; Goal</w:t>
      </w:r>
    </w:p>
    <w:p>
      <w:r>
        <w:t>Act as a spend analyst. Find duplicate or under‑used vendors and propose savings without harming outcomes.</w:t>
      </w:r>
    </w:p>
    <w:p>
      <w:pPr>
        <w:pStyle w:val="Heading2"/>
      </w:pPr>
      <w:r>
        <w:t>Inputs (Required)</w:t>
      </w:r>
    </w:p>
    <w:p>
      <w:r>
        <w:t>- Spend exports: {CSV with vendor, amount, term}</w:t>
      </w:r>
    </w:p>
    <w:p>
      <w:r>
        <w:t>- Usage data: {logins, seats, utilisation}</w:t>
      </w:r>
    </w:p>
    <w:p>
      <w:r>
        <w:t>- Contract dates: {renewals/cancellations}</w:t>
      </w:r>
    </w:p>
    <w:p>
      <w:pPr>
        <w:pStyle w:val="Heading2"/>
      </w:pPr>
      <w:r>
        <w:t>Method</w:t>
      </w:r>
    </w:p>
    <w:p>
      <w:r>
        <w:t>1. Cluster spend by category; flag duplicates and under‑utilisation.</w:t>
      </w:r>
    </w:p>
    <w:p>
      <w:r>
        <w:t>2. Estimate savings via consolidation, renegotiation, or rightsizing; show pounds sterling (£) and, if needed, foreign currency equivalents in parentheses.</w:t>
      </w:r>
    </w:p>
    <w:p>
      <w:r>
        <w:t>3. Draft vendor talk tracks with target terms and likely objections.</w:t>
      </w:r>
    </w:p>
    <w:p>
      <w:r>
        <w:t>4. Prioritise actions by impact vs effort and propose owners and dates.</w:t>
      </w:r>
    </w:p>
    <w:p>
      <w:pPr>
        <w:pStyle w:val="Heading2"/>
      </w:pPr>
      <w:r>
        <w:t>Guardrails</w:t>
      </w:r>
    </w:p>
    <w:p>
      <w:r>
        <w:t>- State assumptions and data gaps clearly.</w:t>
      </w:r>
    </w:p>
    <w:p>
      <w:r>
        <w:t>- Keep tone professional; avoid aggressive demands.</w:t>
      </w:r>
    </w:p>
    <w:p>
      <w:pPr>
        <w:pStyle w:val="Heading2"/>
      </w:pPr>
      <w:r>
        <w:t>Output</w:t>
      </w:r>
    </w:p>
    <w:p>
      <w:r>
        <w:t>- Savings plan; vendor action list; execution timeline.</w:t>
      </w:r>
    </w:p>
    <w:p>
      <w:pPr>
        <w:pStyle w:val="Heading2"/>
      </w:pPr>
      <w:r>
        <w:t>Follow-ups</w:t>
      </w:r>
    </w:p>
    <w:p>
      <w:r>
        <w:t>- Provide a 90‑day execution plan with fortnightly checkpoints.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